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right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  <w:t xml:space="preserve">Проект</w:t>
      </w:r>
      <w:r/>
    </w:p>
    <w:p>
      <w:pPr>
        <w:pStyle w:val="616"/>
        <w:jc w:val="center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  <w:t xml:space="preserve">ЗАКОН</w:t>
      </w:r>
      <w:r/>
    </w:p>
    <w:p>
      <w:pPr>
        <w:pStyle w:val="616"/>
        <w:jc w:val="center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  <w:t xml:space="preserve">Алтайского края</w:t>
      </w:r>
      <w:r/>
    </w:p>
    <w:p>
      <w:pPr>
        <w:pStyle w:val="616"/>
        <w:jc w:val="center"/>
        <w:rPr>
          <w:rFonts w:ascii="PT Astra Serif" w:hAnsi="PT Astra Serif" w:eastAsia="Calibri"/>
          <w:b/>
          <w:szCs w:val="28"/>
        </w:rPr>
      </w:pPr>
      <w:r>
        <w:rPr>
          <w:rFonts w:ascii="PT Astra Serif" w:hAnsi="PT Astra Serif" w:eastAsia="Calibri"/>
          <w:b/>
          <w:szCs w:val="28"/>
        </w:rPr>
      </w:r>
      <w:r/>
    </w:p>
    <w:p>
      <w:pPr>
        <w:pStyle w:val="616"/>
        <w:jc w:val="center"/>
        <w:rPr>
          <w:rFonts w:ascii="PT Astra Serif" w:hAnsi="PT Astra Serif" w:eastAsia="Calibri"/>
          <w:b/>
          <w:szCs w:val="28"/>
        </w:rPr>
      </w:pPr>
      <w:r>
        <w:rPr>
          <w:rFonts w:ascii="PT Astra Serif" w:hAnsi="PT Astra Serif" w:eastAsia="Calibri"/>
          <w:b/>
          <w:szCs w:val="28"/>
        </w:rPr>
        <w:t xml:space="preserve">О внесении изменения</w:t>
      </w:r>
      <w:r>
        <w:rPr>
          <w:rFonts w:ascii="PT Astra Serif" w:hAnsi="PT Astra Serif" w:eastAsia="Calibri"/>
          <w:b/>
          <w:szCs w:val="28"/>
        </w:rPr>
        <w:t xml:space="preserve"> в закон Алтайского края</w:t>
      </w:r>
      <w:r/>
    </w:p>
    <w:p>
      <w:pPr>
        <w:pStyle w:val="62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«</w:t>
      </w:r>
      <w:r>
        <w:rPr>
          <w:rFonts w:ascii="PT Astra Serif" w:hAnsi="PT Astra Serif"/>
          <w:b/>
        </w:rPr>
        <w:t xml:space="preserve">О статусе «дети войны»</w:t>
      </w:r>
      <w:r>
        <w:rPr>
          <w:rFonts w:ascii="PT Astra Serif" w:hAnsi="PT Astra Serif"/>
          <w:b/>
        </w:rPr>
      </w:r>
      <w:r/>
    </w:p>
    <w:p>
      <w:pPr>
        <w:pStyle w:val="616"/>
        <w:jc w:val="center"/>
        <w:rPr>
          <w:rFonts w:ascii="PT Astra Serif" w:hAnsi="PT Astra Serif" w:eastAsia="Calibri"/>
          <w:b/>
          <w:szCs w:val="28"/>
        </w:rPr>
      </w:pPr>
      <w:r>
        <w:rPr>
          <w:rFonts w:ascii="PT Astra Serif" w:hAnsi="PT Astra Serif" w:eastAsia="Calibri"/>
          <w:b/>
          <w:szCs w:val="28"/>
        </w:rPr>
      </w:r>
      <w:r/>
    </w:p>
    <w:p>
      <w:pPr>
        <w:pStyle w:val="616"/>
        <w:jc w:val="center"/>
        <w:rPr>
          <w:rFonts w:ascii="PT Astra Serif" w:hAnsi="PT Astra Serif" w:eastAsia="Calibri"/>
          <w:b/>
          <w:szCs w:val="28"/>
        </w:rPr>
      </w:pPr>
      <w:r>
        <w:rPr>
          <w:rFonts w:ascii="PT Astra Serif" w:hAnsi="PT Astra Serif" w:eastAsia="Calibri"/>
          <w:b/>
          <w:szCs w:val="28"/>
        </w:rPr>
      </w:r>
      <w:r/>
    </w:p>
    <w:p>
      <w:pPr>
        <w:pStyle w:val="616"/>
        <w:ind w:firstLine="709"/>
        <w:jc w:val="both"/>
        <w:rPr>
          <w:rFonts w:ascii="PT Astra Serif" w:hAnsi="PT Astra Serif" w:eastAsia="Calibri"/>
          <w:b/>
          <w:bCs/>
          <w:szCs w:val="28"/>
        </w:rPr>
        <w:outlineLvl w:val="0"/>
      </w:pPr>
      <w:r>
        <w:rPr>
          <w:rFonts w:ascii="PT Astra Serif" w:hAnsi="PT Astra Serif" w:eastAsia="Calibri"/>
          <w:b/>
          <w:bCs/>
          <w:szCs w:val="28"/>
        </w:rPr>
        <w:t xml:space="preserve">Статья 1</w:t>
      </w:r>
      <w:r/>
    </w:p>
    <w:p>
      <w:pPr>
        <w:pStyle w:val="616"/>
        <w:ind w:firstLine="709"/>
        <w:jc w:val="both"/>
        <w:rPr>
          <w:rFonts w:ascii="PT Astra Serif" w:hAnsi="PT Astra Serif" w:eastAsia="Calibri"/>
          <w:bCs/>
          <w:szCs w:val="28"/>
        </w:rPr>
      </w:pPr>
      <w:r>
        <w:rPr>
          <w:rFonts w:ascii="PT Astra Serif" w:hAnsi="PT Astra Serif" w:eastAsia="Calibri"/>
          <w:bCs/>
          <w:szCs w:val="28"/>
        </w:rPr>
      </w:r>
      <w:r/>
    </w:p>
    <w:p>
      <w:pPr>
        <w:pStyle w:val="629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Внести </w:t>
      </w:r>
      <w:r>
        <w:rPr>
          <w:rFonts w:ascii="PT Astra Serif" w:hAnsi="PT Astra Serif"/>
        </w:rPr>
        <w:t xml:space="preserve">изменение в </w:t>
      </w:r>
      <w:r>
        <w:rPr>
          <w:rFonts w:ascii="PT Astra Serif" w:hAnsi="PT Astra Serif"/>
        </w:rPr>
        <w:t xml:space="preserve">закон Алтайского края от </w:t>
      </w:r>
      <w:r>
        <w:rPr>
          <w:rFonts w:ascii="PT Astra Serif" w:hAnsi="PT Astra Serif"/>
        </w:rPr>
        <w:t xml:space="preserve">12</w:t>
      </w:r>
      <w:r>
        <w:rPr>
          <w:rFonts w:ascii="PT Astra Serif" w:hAnsi="PT Astra Serif"/>
        </w:rPr>
        <w:t xml:space="preserve"> мая </w:t>
      </w:r>
      <w:r>
        <w:rPr>
          <w:rFonts w:ascii="PT Astra Serif" w:hAnsi="PT Astra Serif"/>
        </w:rPr>
        <w:t xml:space="preserve">2015</w:t>
      </w:r>
      <w:r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 xml:space="preserve"> № 31-ЗС «О статусе «дети войны» </w:t>
      </w:r>
      <w:r>
        <w:rPr>
          <w:rFonts w:ascii="PT Astra Serif" w:hAnsi="PT Astra Serif"/>
        </w:rPr>
        <w:t xml:space="preserve">(</w:t>
      </w:r>
      <w:r>
        <w:rPr>
          <w:rFonts w:ascii="PT Astra Serif" w:hAnsi="PT Astra Serif"/>
        </w:rPr>
        <w:t xml:space="preserve">Сборник законодательства Алтайского края, 2015, </w:t>
      </w:r>
      <w:r>
        <w:rPr>
          <w:rFonts w:ascii="PT Astra Serif" w:hAnsi="PT Astra Serif"/>
        </w:rPr>
        <w:br/>
        <w:t xml:space="preserve">№</w:t>
      </w:r>
      <w:r>
        <w:rPr>
          <w:rFonts w:ascii="PT Astra Serif" w:hAnsi="PT Astra Serif"/>
        </w:rPr>
        <w:t xml:space="preserve"> 229, часть I; Официальный интернет-портал правовой информации (www.pravo.gov.ru), 31 марта 2020 года, 24 июня 2021 года</w:t>
      </w:r>
      <w:r>
        <w:rPr>
          <w:rFonts w:ascii="PT Astra Serif" w:hAnsi="PT Astra Serif"/>
        </w:rPr>
        <w:t xml:space="preserve">, 28 апреля </w:t>
      </w:r>
      <w:r>
        <w:rPr>
          <w:rFonts w:ascii="PT Astra Serif" w:hAnsi="PT Astra Serif"/>
        </w:rPr>
        <w:br w:type="textWrapping" w:clear="all"/>
      </w:r>
      <w:r>
        <w:rPr>
          <w:rFonts w:ascii="PT Astra Serif" w:hAnsi="PT Astra Serif"/>
        </w:rPr>
        <w:t xml:space="preserve">2023 года</w:t>
      </w:r>
      <w:r>
        <w:rPr>
          <w:rFonts w:ascii="PT Astra Serif" w:hAnsi="PT Astra Serif"/>
        </w:rPr>
        <w:t xml:space="preserve">)</w:t>
      </w:r>
      <w:r>
        <w:rPr>
          <w:rFonts w:ascii="PT Astra Serif" w:hAnsi="PT Astra Serif"/>
        </w:rPr>
        <w:t xml:space="preserve">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дополнив </w:t>
      </w:r>
      <w:r>
        <w:rPr>
          <w:rFonts w:ascii="PT Astra Serif" w:hAnsi="PT Astra Serif"/>
        </w:rPr>
        <w:t xml:space="preserve">статьей</w:t>
      </w:r>
      <w:r>
        <w:rPr>
          <w:rFonts w:ascii="PT Astra Serif" w:hAnsi="PT Astra Serif"/>
        </w:rPr>
        <w:t xml:space="preserve"> 4</w:t>
      </w:r>
      <w:r>
        <w:rPr>
          <w:rFonts w:ascii="PT Astra Serif" w:hAnsi="PT Astra Serif"/>
        </w:rPr>
        <w:t xml:space="preserve">-1</w:t>
      </w:r>
      <w:r>
        <w:rPr>
          <w:rFonts w:ascii="PT Astra Serif" w:hAnsi="PT Astra Serif"/>
        </w:rPr>
        <w:t xml:space="preserve"> следующего содержания</w:t>
      </w:r>
      <w:r>
        <w:rPr>
          <w:rFonts w:ascii="PT Astra Serif" w:hAnsi="PT Astra Serif"/>
        </w:rPr>
        <w:t xml:space="preserve">:</w:t>
      </w:r>
      <w:r>
        <w:rPr>
          <w:rFonts w:ascii="PT Astra Serif" w:hAnsi="PT Astra Serif"/>
        </w:rPr>
      </w:r>
      <w:r/>
    </w:p>
    <w:p>
      <w:pPr>
        <w:pStyle w:val="629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«Статья 4-1</w:t>
      </w:r>
      <w:r/>
    </w:p>
    <w:p>
      <w:pPr>
        <w:pStyle w:val="629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pStyle w:val="629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Гражданам, указанным в </w:t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HYPERLINK consultantplus://offline/ref=43B53CB961060238944FD5273478CA4F4876D94221B76B345DDF79E88E86A9624A32D52A20C3BBD37FED13n7NCD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t xml:space="preserve">статье 1</w:t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t xml:space="preserve"> настоящего Закона и не являющимся получателями ежемесячной денежн</w:t>
      </w:r>
      <w:r>
        <w:rPr>
          <w:rFonts w:ascii="PT Astra Serif" w:hAnsi="PT Astra Serif"/>
        </w:rPr>
        <w:t xml:space="preserve">ой выплаты по другим основаниям, устанавливается ежемесячная денежная выплата в размере 500 рублей. </w:t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HYPERLINK consultantplus://offline/ref=6F4B628796B5D34F45A5A1E09B0585F00BA5B9BB243FD3146926037D33D3A7B27C933D970C261B8EC6B43A1783AB11FD8C3D43B808692B3E697D48y3m4D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t xml:space="preserve">Порядок</w:t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t xml:space="preserve"> выплаты устанавливается уполномоченным органом исполнительной власти Алтайского края в сфере социальной защиты населения. Финансирование расходов на выплату осуществляется за счет средств краевого бюджета.».</w:t>
      </w:r>
      <w:r/>
    </w:p>
    <w:p>
      <w:pPr>
        <w:pStyle w:val="629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29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16"/>
        <w:ind w:firstLine="709"/>
        <w:jc w:val="both"/>
        <w:rPr>
          <w:rFonts w:ascii="PT Astra Serif" w:hAnsi="PT Astra Serif" w:eastAsia="Calibri"/>
          <w:b/>
          <w:szCs w:val="28"/>
        </w:rPr>
        <w:outlineLvl w:val="0"/>
      </w:pPr>
      <w:r>
        <w:rPr>
          <w:rFonts w:ascii="PT Astra Serif" w:hAnsi="PT Astra Serif" w:eastAsia="Calibri"/>
          <w:b/>
          <w:szCs w:val="28"/>
        </w:rPr>
        <w:t xml:space="preserve">Статья 2</w:t>
      </w:r>
      <w:r/>
    </w:p>
    <w:p>
      <w:pPr>
        <w:pStyle w:val="616"/>
        <w:ind w:firstLine="709"/>
        <w:jc w:val="both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</w:r>
      <w:r/>
    </w:p>
    <w:p>
      <w:pPr>
        <w:pStyle w:val="616"/>
        <w:ind w:firstLine="709"/>
        <w:jc w:val="both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  <w:t xml:space="preserve">Настоящий Закон вступает в силу </w:t>
      </w:r>
      <w:r>
        <w:rPr>
          <w:rFonts w:ascii="PT Astra Serif" w:hAnsi="PT Astra Serif" w:eastAsia="Calibri"/>
          <w:szCs w:val="28"/>
        </w:rPr>
        <w:t xml:space="preserve">с 1 января 20</w:t>
      </w:r>
      <w:r>
        <w:rPr>
          <w:rFonts w:ascii="PT Astra Serif" w:hAnsi="PT Astra Serif" w:eastAsia="Calibri"/>
          <w:szCs w:val="28"/>
        </w:rPr>
        <w:t xml:space="preserve">2</w:t>
      </w:r>
      <w:r>
        <w:rPr>
          <w:rFonts w:ascii="PT Astra Serif" w:hAnsi="PT Astra Serif" w:eastAsia="Calibri"/>
          <w:szCs w:val="28"/>
        </w:rPr>
        <w:t xml:space="preserve">4</w:t>
      </w:r>
      <w:r>
        <w:rPr>
          <w:rFonts w:ascii="PT Astra Serif" w:hAnsi="PT Astra Serif" w:eastAsia="Calibri"/>
          <w:szCs w:val="28"/>
        </w:rPr>
        <w:t xml:space="preserve"> года</w:t>
      </w:r>
      <w:r>
        <w:rPr>
          <w:rFonts w:ascii="PT Astra Serif" w:hAnsi="PT Astra Serif" w:eastAsia="Calibri"/>
          <w:szCs w:val="28"/>
        </w:rPr>
        <w:t xml:space="preserve">.</w:t>
      </w:r>
      <w:r/>
    </w:p>
    <w:p>
      <w:pPr>
        <w:pStyle w:val="616"/>
        <w:ind w:firstLine="709"/>
        <w:jc w:val="both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</w:r>
      <w:r/>
    </w:p>
    <w:p>
      <w:pPr>
        <w:pStyle w:val="616"/>
        <w:ind w:firstLine="540"/>
        <w:jc w:val="both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</w:r>
      <w:r/>
    </w:p>
    <w:p>
      <w:pPr>
        <w:pStyle w:val="616"/>
        <w:ind w:firstLine="540"/>
        <w:jc w:val="both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</w:r>
      <w:r/>
    </w:p>
    <w:p>
      <w:pPr>
        <w:pStyle w:val="616"/>
        <w:jc w:val="both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Cs w:val="28"/>
        </w:rPr>
        <w:t xml:space="preserve">Губернатор Алтайского края              </w:t>
      </w:r>
      <w:r>
        <w:rPr>
          <w:rFonts w:ascii="PT Astra Serif" w:hAnsi="PT Astra Serif" w:eastAsia="Calibri"/>
          <w:szCs w:val="28"/>
        </w:rPr>
        <w:t xml:space="preserve"> </w:t>
      </w:r>
      <w:r>
        <w:rPr>
          <w:rFonts w:ascii="PT Astra Serif" w:hAnsi="PT Astra Serif" w:eastAsia="Calibri"/>
          <w:szCs w:val="28"/>
        </w:rPr>
        <w:t xml:space="preserve">                           </w:t>
      </w:r>
      <w:r>
        <w:rPr>
          <w:rFonts w:ascii="PT Astra Serif" w:hAnsi="PT Astra Serif" w:eastAsia="Calibri"/>
          <w:szCs w:val="28"/>
        </w:rPr>
        <w:t xml:space="preserve"> </w:t>
      </w:r>
      <w:r>
        <w:rPr>
          <w:rFonts w:ascii="PT Astra Serif" w:hAnsi="PT Astra Serif" w:eastAsia="Calibri"/>
          <w:szCs w:val="28"/>
        </w:rPr>
        <w:t xml:space="preserve">      </w:t>
      </w:r>
      <w:r>
        <w:rPr>
          <w:rFonts w:ascii="PT Astra Serif" w:hAnsi="PT Astra Serif" w:eastAsia="Calibri"/>
          <w:szCs w:val="28"/>
        </w:rPr>
        <w:t xml:space="preserve">       </w:t>
      </w:r>
      <w:r>
        <w:rPr>
          <w:rFonts w:ascii="PT Astra Serif" w:hAnsi="PT Astra Serif" w:eastAsia="Calibri"/>
          <w:szCs w:val="28"/>
        </w:rPr>
        <w:t xml:space="preserve"> </w:t>
      </w:r>
      <w:r>
        <w:rPr>
          <w:rFonts w:ascii="PT Astra Serif" w:hAnsi="PT Astra Serif" w:eastAsia="Calibri"/>
          <w:szCs w:val="28"/>
        </w:rPr>
        <w:t xml:space="preserve">   </w:t>
      </w:r>
      <w:r>
        <w:rPr>
          <w:rFonts w:ascii="PT Astra Serif" w:hAnsi="PT Astra Serif" w:eastAsia="Calibri"/>
          <w:szCs w:val="28"/>
        </w:rPr>
        <w:t xml:space="preserve">     </w:t>
      </w:r>
      <w:r>
        <w:rPr>
          <w:rFonts w:ascii="PT Astra Serif" w:hAnsi="PT Astra Serif" w:eastAsia="Calibri"/>
          <w:szCs w:val="28"/>
        </w:rPr>
        <w:t xml:space="preserve">В.П. Томенко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2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rFonts w:ascii="Times New Roman" w:hAnsi="Times New Roman" w:eastAsia="Times New Roman"/>
      <w:sz w:val="28"/>
      <w:lang w:val="ru-RU" w:eastAsia="ru-RU" w:bidi="ar-SA"/>
    </w:rPr>
  </w:style>
  <w:style w:type="character" w:styleId="617">
    <w:name w:val="Основной шрифт абзаца"/>
    <w:next w:val="617"/>
    <w:link w:val="616"/>
    <w:uiPriority w:val="1"/>
    <w:semiHidden/>
    <w:unhideWhenUsed/>
  </w:style>
  <w:style w:type="table" w:styleId="618">
    <w:name w:val="Обычная таблица"/>
    <w:next w:val="618"/>
    <w:link w:val="616"/>
    <w:uiPriority w:val="99"/>
    <w:semiHidden/>
    <w:unhideWhenUsed/>
    <w:qFormat/>
    <w:tblPr/>
  </w:style>
  <w:style w:type="numbering" w:styleId="619">
    <w:name w:val="Нет списка"/>
    <w:next w:val="619"/>
    <w:link w:val="616"/>
    <w:uiPriority w:val="99"/>
    <w:semiHidden/>
    <w:unhideWhenUsed/>
  </w:style>
  <w:style w:type="paragraph" w:styleId="620">
    <w:name w:val="Текст сноски"/>
    <w:basedOn w:val="616"/>
    <w:next w:val="620"/>
    <w:link w:val="621"/>
    <w:semiHidden/>
    <w:rPr>
      <w:sz w:val="20"/>
    </w:rPr>
  </w:style>
  <w:style w:type="character" w:styleId="621">
    <w:name w:val="Текст сноски Знак"/>
    <w:next w:val="621"/>
    <w:link w:val="620"/>
    <w:semiHidden/>
    <w:rPr>
      <w:rFonts w:ascii="Times New Roman" w:hAnsi="Times New Roman" w:eastAsia="Times New Roman"/>
    </w:rPr>
  </w:style>
  <w:style w:type="character" w:styleId="622">
    <w:name w:val="Знак сноски"/>
    <w:next w:val="622"/>
    <w:link w:val="616"/>
    <w:semiHidden/>
    <w:rPr>
      <w:vertAlign w:val="superscript"/>
    </w:rPr>
  </w:style>
  <w:style w:type="paragraph" w:styleId="623">
    <w:name w:val="Текст выноски"/>
    <w:basedOn w:val="616"/>
    <w:next w:val="623"/>
    <w:link w:val="624"/>
    <w:uiPriority w:val="99"/>
    <w:semiHidden/>
    <w:unhideWhenUsed/>
    <w:rPr>
      <w:rFonts w:ascii="Tahoma" w:hAnsi="Tahoma" w:cs="Tahoma"/>
      <w:sz w:val="16"/>
      <w:szCs w:val="16"/>
    </w:rPr>
  </w:style>
  <w:style w:type="character" w:styleId="624">
    <w:name w:val="Текст выноски Знак"/>
    <w:next w:val="624"/>
    <w:link w:val="62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625">
    <w:name w:val="Верхний колонтитул"/>
    <w:basedOn w:val="616"/>
    <w:next w:val="625"/>
    <w:link w:val="6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Верхний колонтитул Знак"/>
    <w:next w:val="626"/>
    <w:link w:val="625"/>
    <w:uiPriority w:val="99"/>
    <w:rPr>
      <w:rFonts w:ascii="Times New Roman" w:hAnsi="Times New Roman" w:eastAsia="Times New Roman"/>
      <w:sz w:val="28"/>
    </w:rPr>
  </w:style>
  <w:style w:type="paragraph" w:styleId="627">
    <w:name w:val="Нижний колонтитул"/>
    <w:basedOn w:val="616"/>
    <w:next w:val="627"/>
    <w:link w:val="62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8">
    <w:name w:val="Нижний колонтитул Знак"/>
    <w:next w:val="628"/>
    <w:link w:val="627"/>
    <w:uiPriority w:val="99"/>
    <w:semiHidden/>
    <w:rPr>
      <w:rFonts w:ascii="Times New Roman" w:hAnsi="Times New Roman" w:eastAsia="Times New Roman"/>
      <w:sz w:val="28"/>
    </w:rPr>
  </w:style>
  <w:style w:type="paragraph" w:styleId="629">
    <w:name w:val="ConsPlusNormal"/>
    <w:next w:val="629"/>
    <w:link w:val="616"/>
    <w:rPr>
      <w:rFonts w:ascii="Times New Roman" w:hAnsi="Times New Roman"/>
      <w:sz w:val="28"/>
      <w:szCs w:val="28"/>
      <w:lang w:val="ru-RU" w:eastAsia="ru-RU" w:bidi="ar-SA"/>
    </w:rPr>
  </w:style>
  <w:style w:type="character" w:styleId="778" w:default="1">
    <w:name w:val="Default Paragraph Font"/>
    <w:uiPriority w:val="1"/>
    <w:semiHidden/>
    <w:unhideWhenUsed/>
  </w:style>
  <w:style w:type="numbering" w:styleId="779" w:default="1">
    <w:name w:val="No List"/>
    <w:uiPriority w:val="99"/>
    <w:semiHidden/>
    <w:unhideWhenUsed/>
  </w:style>
  <w:style w:type="table" w:styleId="7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АКЗС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64</cp:revision>
  <dcterms:created xsi:type="dcterms:W3CDTF">2010-10-14T09:14:00Z</dcterms:created>
  <dcterms:modified xsi:type="dcterms:W3CDTF">2023-06-23T02:17:25Z</dcterms:modified>
  <cp:version>983040</cp:version>
</cp:coreProperties>
</file>